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70" w:right="-324" w:firstLine="0"/>
        <w:rPr>
          <w:rFonts w:ascii="Nunito" w:cs="Nunito" w:eastAsia="Nunito" w:hAnsi="Nunito"/>
          <w:color w:val="000000"/>
          <w:sz w:val="36"/>
          <w:szCs w:val="36"/>
        </w:rPr>
      </w:pPr>
      <w:r w:rsidDel="00000000" w:rsidR="00000000" w:rsidRPr="00000000">
        <w:rPr>
          <w:rFonts w:ascii="Nunito" w:cs="Nunito" w:eastAsia="Nunito" w:hAnsi="Nunito"/>
          <w:color w:val="000000"/>
          <w:sz w:val="36"/>
          <w:szCs w:val="36"/>
          <w:rtl w:val="0"/>
        </w:rPr>
        <w:t xml:space="preserve">Community Energy England response to </w:t>
      </w:r>
      <w:hyperlink r:id="rId6">
        <w:r w:rsidDel="00000000" w:rsidR="00000000" w:rsidRPr="00000000">
          <w:rPr>
            <w:rFonts w:ascii="Nunito" w:cs="Nunito" w:eastAsia="Nunito" w:hAnsi="Nunito"/>
            <w:color w:val="000000"/>
            <w:sz w:val="36"/>
            <w:szCs w:val="36"/>
            <w:u w:val="single"/>
            <w:rtl w:val="0"/>
          </w:rPr>
          <w:t xml:space="preserve">DESNZ Call for Evidence: </w:t>
        </w:r>
      </w:hyperlink>
      <w:hyperlink r:id="rId7">
        <w:r w:rsidDel="00000000" w:rsidR="00000000" w:rsidRPr="00000000">
          <w:rPr>
            <w:rFonts w:ascii="Nunito" w:cs="Nunito" w:eastAsia="Nunito" w:hAnsi="Nunito"/>
            <w:color w:val="000000"/>
            <w:sz w:val="36"/>
            <w:szCs w:val="36"/>
            <w:u w:val="single"/>
            <w:rtl w:val="0"/>
          </w:rPr>
          <w:t xml:space="preserve">Assessing the case for community batteries</w:t>
        </w:r>
      </w:hyperlink>
      <w:r w:rsidDel="00000000" w:rsidR="00000000" w:rsidRPr="00000000">
        <w:rPr>
          <w:rtl w:val="0"/>
        </w:rPr>
      </w:r>
    </w:p>
    <w:p w:rsidR="00000000" w:rsidDel="00000000" w:rsidP="00000000" w:rsidRDefault="00000000" w:rsidRPr="00000000" w14:paraId="00000002">
      <w:pPr>
        <w:pStyle w:val="Title"/>
        <w:spacing w:line="276" w:lineRule="auto"/>
        <w:ind w:left="70" w:right="-324" w:firstLine="0"/>
        <w:rPr>
          <w:color w:val="000000"/>
        </w:rPr>
      </w:pPr>
      <w:bookmarkStart w:colFirst="0" w:colLast="0" w:name="_rspcun9py8of" w:id="0"/>
      <w:bookmarkEnd w:id="0"/>
      <w:r w:rsidDel="00000000" w:rsidR="00000000" w:rsidRPr="00000000">
        <w:rPr>
          <w:rFonts w:ascii="Nunito" w:cs="Nunito" w:eastAsia="Nunito" w:hAnsi="Nunito"/>
          <w:color w:val="000000"/>
          <w:sz w:val="36"/>
          <w:szCs w:val="36"/>
          <w:rtl w:val="0"/>
        </w:rPr>
        <w:t xml:space="preserve">[July 2026]</w:t>
      </w:r>
      <w:r w:rsidDel="00000000" w:rsidR="00000000" w:rsidRPr="00000000">
        <w:rPr>
          <w:rtl w:val="0"/>
        </w:rPr>
      </w:r>
    </w:p>
    <w:p w:rsidR="00000000" w:rsidDel="00000000" w:rsidP="00000000" w:rsidRDefault="00000000" w:rsidRPr="00000000" w14:paraId="00000003">
      <w:pPr>
        <w:pStyle w:val="Heading1"/>
        <w:pBdr>
          <w:bottom w:color="000000" w:space="21" w:sz="0" w:val="none"/>
        </w:pBdr>
        <w:shd w:fill="ffffff" w:val="clear"/>
        <w:spacing w:after="0" w:before="280" w:line="259" w:lineRule="auto"/>
        <w:rPr>
          <w:rFonts w:ascii="Nunito" w:cs="Nunito" w:eastAsia="Nunito" w:hAnsi="Nunito"/>
          <w:b w:val="1"/>
          <w:bCs w:val="1"/>
          <w:color w:val="000000"/>
          <w:sz w:val="34"/>
          <w:szCs w:val="34"/>
        </w:rPr>
      </w:pPr>
      <w:bookmarkStart w:colFirst="0" w:colLast="0" w:name="_orx7h8g7fq46" w:id="1"/>
      <w:bookmarkEnd w:id="1"/>
      <w:r w:rsidDel="00000000" w:rsidR="00000000" w:rsidRPr="00000000">
        <w:rPr>
          <w:rFonts w:ascii="Nunito" w:cs="Nunito" w:eastAsia="Nunito" w:hAnsi="Nunito"/>
          <w:b w:val="1"/>
          <w:bCs w:val="1"/>
          <w:color w:val="000000"/>
          <w:sz w:val="30"/>
          <w:szCs w:val="30"/>
          <w:rtl w:val="0"/>
        </w:rPr>
        <w:t xml:space="preserve">Introduction to Community Energy England</w:t>
      </w:r>
      <w:r w:rsidDel="00000000" w:rsidR="00000000" w:rsidRPr="00000000">
        <w:rPr>
          <w:rtl w:val="0"/>
        </w:rPr>
      </w:r>
    </w:p>
    <w:p w:rsidR="00000000" w:rsidDel="00000000" w:rsidP="00000000" w:rsidRDefault="00000000" w:rsidRPr="00000000" w14:paraId="00000004">
      <w:pPr>
        <w:numPr>
          <w:ilvl w:val="0"/>
          <w:numId w:val="1"/>
        </w:numPr>
        <w:pBdr>
          <w:bottom w:color="000000" w:space="21" w:sz="0" w:val="none"/>
        </w:pBdr>
        <w:shd w:fill="ffffff" w:val="clear"/>
        <w:spacing w:after="200" w:line="276" w:lineRule="auto"/>
        <w:ind w:left="720" w:hanging="360"/>
        <w:rPr>
          <w:rFonts w:ascii="Nunito" w:cs="Nunito" w:eastAsia="Nunito" w:hAnsi="Nunito"/>
          <w:color w:val="000000"/>
          <w:sz w:val="24"/>
          <w:szCs w:val="24"/>
        </w:rPr>
      </w:pPr>
      <w:r w:rsidDel="00000000" w:rsidR="00000000" w:rsidRPr="00000000">
        <w:rPr>
          <w:rFonts w:ascii="Nunito" w:cs="Nunito" w:eastAsia="Nunito" w:hAnsi="Nunito"/>
          <w:color w:val="000000"/>
          <w:rtl w:val="0"/>
        </w:rPr>
        <w:t xml:space="preserve">This is a response by Community Energy England (CEE), which represents more than 340 community energy and associated organisations across England involved in the delivery of community-based energy projects that range from the generation of renewable electricity and heat, to the energy efficiency retrofit of buildings, to helping households combat fuel poverty.</w:t>
      </w:r>
      <w:r w:rsidDel="00000000" w:rsidR="00000000" w:rsidRPr="00000000">
        <w:rPr>
          <w:rtl w:val="0"/>
        </w:rPr>
      </w:r>
    </w:p>
    <w:p w:rsidR="00000000" w:rsidDel="00000000" w:rsidP="00000000" w:rsidRDefault="00000000" w:rsidRPr="00000000" w14:paraId="00000005">
      <w:pPr>
        <w:numPr>
          <w:ilvl w:val="0"/>
          <w:numId w:val="1"/>
        </w:numPr>
        <w:pBdr>
          <w:bottom w:color="000000" w:space="21" w:sz="0" w:val="none"/>
        </w:pBdr>
        <w:shd w:fill="ffffff" w:val="clear"/>
        <w:spacing w:after="200" w:line="276" w:lineRule="auto"/>
        <w:ind w:left="720" w:hanging="360"/>
        <w:rPr>
          <w:rFonts w:ascii="Nunito" w:cs="Nunito" w:eastAsia="Nunito" w:hAnsi="Nunito"/>
          <w:color w:val="000000"/>
          <w:sz w:val="24"/>
          <w:szCs w:val="24"/>
        </w:rPr>
      </w:pPr>
      <w:r w:rsidDel="00000000" w:rsidR="00000000" w:rsidRPr="00000000">
        <w:rPr>
          <w:rFonts w:ascii="Nunito" w:cs="Nunito" w:eastAsia="Nunito" w:hAnsi="Nunito"/>
          <w:color w:val="000000"/>
          <w:rtl w:val="0"/>
        </w:rPr>
        <w:t xml:space="preserve">Our vision is of a thriving community energy sector integrated into and truly powering a fair, zero-carbon energy system. </w:t>
      </w:r>
      <w:r w:rsidDel="00000000" w:rsidR="00000000" w:rsidRPr="00000000">
        <w:rPr>
          <w:rtl w:val="0"/>
        </w:rPr>
      </w:r>
    </w:p>
    <w:p w:rsidR="00000000" w:rsidDel="00000000" w:rsidP="00000000" w:rsidRDefault="00000000" w:rsidRPr="00000000" w14:paraId="00000006">
      <w:pPr>
        <w:numPr>
          <w:ilvl w:val="0"/>
          <w:numId w:val="1"/>
        </w:numPr>
        <w:pBdr>
          <w:bottom w:color="000000" w:space="21" w:sz="0" w:val="none"/>
        </w:pBdr>
        <w:shd w:fill="ffffff" w:val="clear"/>
        <w:spacing w:after="200" w:line="276" w:lineRule="auto"/>
        <w:ind w:left="720" w:hanging="360"/>
        <w:rPr>
          <w:rFonts w:ascii="Nunito" w:cs="Nunito" w:eastAsia="Nunito" w:hAnsi="Nunito"/>
          <w:color w:val="000000"/>
          <w:sz w:val="24"/>
          <w:szCs w:val="24"/>
        </w:rPr>
      </w:pPr>
      <w:r w:rsidDel="00000000" w:rsidR="00000000" w:rsidRPr="00000000">
        <w:rPr>
          <w:rFonts w:ascii="Nunito" w:cs="Nunito" w:eastAsia="Nunito" w:hAnsi="Nunito"/>
          <w:color w:val="000000"/>
          <w:rtl w:val="0"/>
        </w:rPr>
        <w:t xml:space="preserve">Community energy refers to the delivery of community-led renewable energy, energy demand reduction and energy supply projects, whether wholly owned and/or controlled by communities or through partnership with commercial or public sector partners.</w:t>
      </w:r>
      <w:r w:rsidDel="00000000" w:rsidR="00000000" w:rsidRPr="00000000">
        <w:rPr>
          <w:rtl w:val="0"/>
        </w:rPr>
      </w:r>
    </w:p>
    <w:p w:rsidR="00000000" w:rsidDel="00000000" w:rsidP="00000000" w:rsidRDefault="00000000" w:rsidRPr="00000000" w14:paraId="00000007">
      <w:pPr>
        <w:pStyle w:val="Heading1"/>
        <w:keepNext w:val="0"/>
        <w:keepLines w:val="0"/>
        <w:pBdr>
          <w:bottom w:color="cccccc" w:space="1" w:sz="4" w:val="single"/>
        </w:pBdr>
        <w:spacing w:after="200" w:before="200" w:line="240" w:lineRule="auto"/>
        <w:rPr>
          <w:rFonts w:ascii="Nunito" w:cs="Nunito" w:eastAsia="Nunito" w:hAnsi="Nunito"/>
          <w:b w:val="1"/>
          <w:bCs w:val="1"/>
          <w:color w:val="000000"/>
          <w:sz w:val="30"/>
          <w:szCs w:val="30"/>
        </w:rPr>
      </w:pPr>
      <w:bookmarkStart w:colFirst="0" w:colLast="0" w:name="_ovk31lmptjm" w:id="2"/>
      <w:bookmarkEnd w:id="2"/>
      <w:r w:rsidDel="00000000" w:rsidR="00000000" w:rsidRPr="00000000">
        <w:rPr>
          <w:rFonts w:ascii="Nunito" w:cs="Nunito" w:eastAsia="Nunito" w:hAnsi="Nunito"/>
          <w:b w:val="1"/>
          <w:bCs w:val="1"/>
          <w:color w:val="000000"/>
          <w:sz w:val="30"/>
          <w:szCs w:val="30"/>
          <w:rtl w:val="0"/>
        </w:rPr>
        <w:t xml:space="preserve">Consultation questions</w:t>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spacing w:after="460" w:line="315.7896" w:lineRule="auto"/>
        <w:ind w:left="0" w:firstLine="0"/>
        <w:rPr>
          <w:rFonts w:ascii="Nunito" w:cs="Nunito" w:eastAsia="Nunito" w:hAnsi="Nunito"/>
          <w:color w:val="000000"/>
        </w:rPr>
      </w:pPr>
      <w:r w:rsidDel="00000000" w:rsidR="00000000" w:rsidRPr="00000000">
        <w:rPr>
          <w:rFonts w:ascii="Nunito" w:cs="Nunito" w:eastAsia="Nunito" w:hAnsi="Nunito"/>
          <w:color w:val="000000"/>
          <w:rtl w:val="0"/>
        </w:rPr>
        <w:t xml:space="preserve">1. Do you agree with the government’s proposed definition of community batteries in section 1.2.1? If not, why not?</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pacing w:after="460" w:line="315.7896" w:lineRule="auto"/>
        <w:ind w:left="0" w:firstLine="0"/>
        <w:rPr>
          <w:color w:val="000000"/>
        </w:rPr>
      </w:pPr>
      <w:r w:rsidDel="00000000" w:rsidR="00000000" w:rsidRPr="00000000">
        <w:rPr>
          <w:color w:val="000000"/>
          <w:rtl w:val="0"/>
        </w:rPr>
        <w:t xml:space="preserve">We do not agree with the narrow definition of community batteries in the call for evidence. </w:t>
      </w:r>
    </w:p>
    <w:p w:rsidR="00000000" w:rsidDel="00000000" w:rsidP="00000000" w:rsidRDefault="00000000" w:rsidRPr="00000000" w14:paraId="0000000A">
      <w:pPr>
        <w:pBdr>
          <w:top w:color="auto" w:space="0" w:sz="0" w:val="none"/>
          <w:bottom w:color="auto" w:space="0" w:sz="0" w:val="none"/>
          <w:right w:color="auto" w:space="0" w:sz="0" w:val="none"/>
          <w:between w:color="auto" w:space="0" w:sz="0" w:val="none"/>
        </w:pBdr>
        <w:spacing w:after="460" w:line="315.7896" w:lineRule="auto"/>
        <w:ind w:left="0" w:firstLine="0"/>
        <w:rPr>
          <w:color w:val="000000"/>
        </w:rPr>
      </w:pPr>
      <w:r w:rsidDel="00000000" w:rsidR="00000000" w:rsidRPr="00000000">
        <w:rPr>
          <w:color w:val="000000"/>
          <w:rtl w:val="0"/>
        </w:rPr>
        <w:t xml:space="preserve">A community battery is any battery or combination of batteries owned and operated by a bona fide community organisation as defined in the Eligibility Criteria or ‘Community Energy Definition’, which is due to be published by the government soon*. </w:t>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spacing w:after="460" w:line="315.7896" w:lineRule="auto"/>
        <w:ind w:left="0" w:firstLine="0"/>
        <w:rPr>
          <w:color w:val="000000"/>
        </w:rPr>
      </w:pPr>
      <w:r w:rsidDel="00000000" w:rsidR="00000000" w:rsidRPr="00000000">
        <w:rPr>
          <w:color w:val="000000"/>
          <w:rtl w:val="0"/>
        </w:rPr>
        <w:t xml:space="preserve">The batteries may range from domestic batteries right up to front-of-the-meter stand-alone grid-balancing batteries, perhaps not even connected or co-located with generation. They are likely to be connected to the low-voltage network but even this should not be a set criterion. The definition should not reference </w:t>
      </w:r>
      <w:r w:rsidDel="00000000" w:rsidR="00000000" w:rsidRPr="00000000">
        <w:rPr>
          <w:i w:val="1"/>
          <w:iCs w:val="1"/>
          <w:color w:val="000000"/>
          <w:rtl w:val="0"/>
        </w:rPr>
        <w:t xml:space="preserve">homes</w:t>
      </w:r>
      <w:r w:rsidDel="00000000" w:rsidR="00000000" w:rsidRPr="00000000">
        <w:rPr>
          <w:color w:val="000000"/>
          <w:rtl w:val="0"/>
        </w:rPr>
        <w:t xml:space="preserve"> or even to </w:t>
      </w:r>
      <w:r w:rsidDel="00000000" w:rsidR="00000000" w:rsidRPr="00000000">
        <w:rPr>
          <w:i w:val="1"/>
          <w:iCs w:val="1"/>
          <w:color w:val="000000"/>
          <w:rtl w:val="0"/>
        </w:rPr>
        <w:t xml:space="preserve">lowering bills.</w:t>
      </w:r>
      <w:r w:rsidDel="00000000" w:rsidR="00000000" w:rsidRPr="00000000">
        <w:rPr>
          <w:color w:val="000000"/>
          <w:rtl w:val="0"/>
        </w:rPr>
        <w:t xml:space="preserve"> Many community batteries may be attached to community buildings, schools, public sector or business premises. Their function may not be primarily to create savings for bill-payers. Batteries perform many functions besides storing power when it is cheap and available to release it to local bill payers to reduce cost. Community batteries can provide grid services, local flexibility and balancing, capacity market services, which are vital to a successful energy transformation to a more participatory, local and demand-led energy system.</w:t>
      </w:r>
    </w:p>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pacing w:after="460" w:line="315.7896" w:lineRule="auto"/>
        <w:rPr>
          <w:color w:val="000000"/>
        </w:rPr>
      </w:pPr>
      <w:r w:rsidDel="00000000" w:rsidR="00000000" w:rsidRPr="00000000">
        <w:rPr>
          <w:color w:val="000000"/>
          <w:rtl w:val="0"/>
        </w:rPr>
        <w:t xml:space="preserve">If community batteries in the system are recognised as a thing worth having they should not be constrained in their evolution by imposing criteria on them before we know what roles they might play.</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pacing w:after="460" w:line="315.7896" w:lineRule="auto"/>
        <w:ind w:left="0" w:firstLine="0"/>
        <w:rPr>
          <w:color w:val="000000"/>
        </w:rPr>
      </w:pPr>
      <w:r w:rsidDel="00000000" w:rsidR="00000000" w:rsidRPr="00000000">
        <w:rPr>
          <w:color w:val="000000"/>
          <w:rtl w:val="0"/>
        </w:rPr>
        <w:t xml:space="preserve">By performing a combination of these services a community battery may be able to stack revenue and underpin the financial viability of a Smart Local Energy System that otherwise would be marginal and wouldn’t get built. Even if its primary function is not providing cheap energy to local bill payers, ultimately it will be contributing to a community energy installation whose raison d’etre is to deliver carbon savings and multiple benefits to the local community, which may include bill savings. </w:t>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pacing w:after="460" w:line="315.7896" w:lineRule="auto"/>
        <w:ind w:left="0" w:firstLine="0"/>
        <w:rPr>
          <w:color w:val="000000"/>
        </w:rPr>
      </w:pPr>
      <w:r w:rsidDel="00000000" w:rsidR="00000000" w:rsidRPr="00000000">
        <w:rPr>
          <w:color w:val="000000"/>
          <w:rtl w:val="0"/>
        </w:rPr>
        <w:t xml:space="preserve"> *</w:t>
      </w:r>
      <w:r w:rsidDel="00000000" w:rsidR="00000000" w:rsidRPr="00000000">
        <w:rPr>
          <w:color w:val="000000"/>
          <w:rtl w:val="0"/>
        </w:rPr>
        <w:t xml:space="preserve">CEE working with Community Energy Scotland and Community Energy Wales and representatives of all types of community energy organisations arrived at </w:t>
      </w:r>
      <w:hyperlink r:id="rId8">
        <w:r w:rsidDel="00000000" w:rsidR="00000000" w:rsidRPr="00000000">
          <w:rPr>
            <w:color w:val="1155cc"/>
            <w:u w:val="single"/>
            <w:rtl w:val="0"/>
          </w:rPr>
          <w:t xml:space="preserve">draft ‘Eligibility Criteria’</w:t>
        </w:r>
      </w:hyperlink>
      <w:r w:rsidDel="00000000" w:rsidR="00000000" w:rsidRPr="00000000">
        <w:rPr>
          <w:color w:val="000000"/>
          <w:rtl w:val="0"/>
        </w:rPr>
        <w:t xml:space="preserve"> on which the government criteria will be based. This is designed to prevent commercial organisations gaming for profit provisions designed to enable community energy.</w:t>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pacing w:after="460" w:line="315.7896" w:lineRule="auto"/>
        <w:ind w:left="0" w:firstLine="0"/>
        <w:rPr>
          <w:color w:val="000000"/>
        </w:rPr>
      </w:pPr>
      <w:r w:rsidDel="00000000" w:rsidR="00000000" w:rsidRPr="00000000">
        <w:rPr>
          <w:color w:val="000000"/>
          <w:rtl w:val="0"/>
        </w:rPr>
        <w:t xml:space="preserve">A community energy battery owner may work with a commercial partner to aggregate and control the batteries to stack revenues and make the battery work hard - which is better for the battery, the business model and ultimately the system to which the battery provides services. We would expect the commercial partner to charge reasonable rates for the services it provides. We aim ultimately for community and cooperatively owned businesses to fulfill these roles.</w:t>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pacing w:after="460" w:line="315.7896" w:lineRule="auto"/>
        <w:ind w:left="0" w:firstLine="0"/>
        <w:rPr>
          <w:rFonts w:ascii="Nunito" w:cs="Nunito" w:eastAsia="Nunito" w:hAnsi="Nunito"/>
          <w:color w:val="000000"/>
        </w:rPr>
      </w:pPr>
      <w:r w:rsidDel="00000000" w:rsidR="00000000" w:rsidRPr="00000000">
        <w:rPr>
          <w:rFonts w:ascii="Nunito" w:cs="Nunito" w:eastAsia="Nunito" w:hAnsi="Nunito"/>
          <w:color w:val="000000"/>
          <w:rtl w:val="0"/>
        </w:rPr>
        <w:t xml:space="preserve">2. Do you agree with our categorisation of community batteries into: shared behind-the-meter, microgrid, and virtual private network. If not, why not?</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pacing w:after="460" w:line="315.7896" w:lineRule="auto"/>
        <w:rPr>
          <w:color w:val="000000"/>
        </w:rPr>
      </w:pPr>
      <w:r w:rsidDel="00000000" w:rsidR="00000000" w:rsidRPr="00000000">
        <w:rPr>
          <w:color w:val="000000"/>
          <w:rtl w:val="0"/>
        </w:rPr>
        <w:t xml:space="preserve">Similarly to the definition we do not agree with the categories that limit the definition of community batteries for the purposes of this call for evidence.</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pacing w:after="46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We think the key opportunity is for DESNZ to help create the commercial and regulatory frameworks which allow community-scale batteries to operate in a mixture of ways and engage in multi-market and multi-use optimisation, with the ability to virtually switch between “behind the meter”, “grid balancing”, “local power sharing” and “virtual private network / microgrid” style operating models depending on what best suits the asset at any given moment in time. This would help to maximise the battery’s utilisation and benefit both in terms of revenue generation and contribution towards net-zero.</w:t>
      </w:r>
      <w:r w:rsidDel="00000000" w:rsidR="00000000" w:rsidRPr="00000000">
        <w:rPr>
          <w:rtl w:val="0"/>
        </w:rPr>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pacing w:after="460" w:line="315.7896" w:lineRule="auto"/>
        <w:rPr>
          <w:rFonts w:ascii="Nunito" w:cs="Nunito" w:eastAsia="Nunito" w:hAnsi="Nunito"/>
          <w:color w:val="ff9900"/>
        </w:rPr>
      </w:pPr>
      <w:r w:rsidDel="00000000" w:rsidR="00000000" w:rsidRPr="00000000">
        <w:rPr>
          <w:color w:val="000000"/>
          <w:rtl w:val="0"/>
        </w:rPr>
        <w:t xml:space="preserve">Looking at the diagram at Figure 1 ‘categorisation of community batteries by connection and building type’ we know of projects that are planning to install community owned domestic batteries in individual homes, at no cost to the home owner. A proportion of the capacity of the battery is reserved for the householder to store solar power and use it in the evening to reduce bills. The rest is managed by the community organisation to generate revenues to pay for the scheme but also could be aggregated to be used to supply other local bill payers with cheaper electricity under P441. In Brixton the Roupell Park Energy Local Club charges 6.3p p kWh when the solar panels are generating compared with 25p for grid electricity. This is only possible because the panels are benefitting from government support which reduces the price that Brixton Energy can sell their electricity for. Any income that can reduce cost of community renewable generation will ultimately be passed on to the community, potentially in the form of lower bills.</w:t>
      </w:r>
      <w:r w:rsidDel="00000000" w:rsidR="00000000" w:rsidRPr="00000000">
        <w:rPr>
          <w:rtl w:val="0"/>
        </w:rPr>
      </w:r>
    </w:p>
    <w:p w:rsidR="00000000" w:rsidDel="00000000" w:rsidP="00000000" w:rsidRDefault="00000000" w:rsidRPr="00000000" w14:paraId="00000014">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9. Why did you, or will you, choose to install a community battery?</w:t>
      </w:r>
    </w:p>
    <w:p w:rsidR="00000000" w:rsidDel="00000000" w:rsidP="00000000" w:rsidRDefault="00000000" w:rsidRPr="00000000" w14:paraId="00000015">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Many community organisations have installed batteries alongside solar to spread the usefulness of solar power to the offtaker beyond the generating period into evening and even morning demand peaks. In some cases projects have sold excess power back </w:t>
      </w:r>
      <w:r w:rsidDel="00000000" w:rsidR="00000000" w:rsidRPr="00000000">
        <w:rPr>
          <w:color w:val="000000"/>
          <w:rtl w:val="0"/>
        </w:rPr>
        <w:t xml:space="preserve">to the grid</w:t>
      </w:r>
      <w:r w:rsidDel="00000000" w:rsidR="00000000" w:rsidRPr="00000000">
        <w:rPr>
          <w:rFonts w:ascii="Nunito" w:cs="Nunito" w:eastAsia="Nunito" w:hAnsi="Nunito"/>
          <w:color w:val="000000"/>
          <w:rtl w:val="0"/>
        </w:rPr>
        <w:t xml:space="preserve"> at peak demand times, commanding a higher export price. Increasingly, as referenced in the </w:t>
      </w:r>
      <w:r w:rsidDel="00000000" w:rsidR="00000000" w:rsidRPr="00000000">
        <w:rPr>
          <w:color w:val="000000"/>
          <w:rtl w:val="0"/>
        </w:rPr>
        <w:t xml:space="preserve">Question</w:t>
      </w:r>
      <w:r w:rsidDel="00000000" w:rsidR="00000000" w:rsidRPr="00000000">
        <w:rPr>
          <w:rFonts w:ascii="Nunito" w:cs="Nunito" w:eastAsia="Nunito" w:hAnsi="Nunito"/>
          <w:color w:val="000000"/>
          <w:rtl w:val="0"/>
        </w:rPr>
        <w:t xml:space="preserve"> 2 response, communities are making the batteries work much harder and stacking revenues from export, or PPAs and providing grid services such as flexibility, capacity, voltage regulation, even frequency regulation (??) These revenues can underpin a community energy project’s financial viability as well as enabling benefit to local stakeholders. The battery can enable a Smart Local Energy System with multiple elements adding up to more than the sum of their parts.</w:t>
      </w:r>
    </w:p>
    <w:p w:rsidR="00000000" w:rsidDel="00000000" w:rsidP="00000000" w:rsidRDefault="00000000" w:rsidRPr="00000000" w14:paraId="00000016">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The benefits to local people and communities are also a key reason to install a battery. If community batteries can reliably increase revenue from community projects they can enable more projects to happen it will multiply the benefit. Benefits can include:</w:t>
      </w:r>
    </w:p>
    <w:p w:rsidR="00000000" w:rsidDel="00000000" w:rsidP="00000000" w:rsidRDefault="00000000" w:rsidRPr="00000000" w14:paraId="00000017">
      <w:pPr>
        <w:numPr>
          <w:ilvl w:val="0"/>
          <w:numId w:val="4"/>
        </w:numPr>
        <w:spacing w:after="0" w:afterAutospacing="0" w:line="315.7896" w:lineRule="auto"/>
        <w:ind w:left="720" w:hanging="360"/>
        <w:rPr>
          <w:rFonts w:ascii="Nunito" w:cs="Nunito" w:eastAsia="Nunito" w:hAnsi="Nunito"/>
          <w:color w:val="000000"/>
        </w:rPr>
      </w:pPr>
      <w:r w:rsidDel="00000000" w:rsidR="00000000" w:rsidRPr="00000000">
        <w:rPr>
          <w:color w:val="000000"/>
          <w:rtl w:val="0"/>
        </w:rPr>
        <w:t xml:space="preserve">C</w:t>
      </w:r>
      <w:r w:rsidDel="00000000" w:rsidR="00000000" w:rsidRPr="00000000">
        <w:rPr>
          <w:rFonts w:ascii="Nunito" w:cs="Nunito" w:eastAsia="Nunito" w:hAnsi="Nunito"/>
          <w:color w:val="000000"/>
          <w:rtl w:val="0"/>
        </w:rPr>
        <w:t xml:space="preserve">heaper power to local people and businesses when there is power being generated or in the battery, (using the Energy Local model or P441/P442). Batteries can enable supply during peak demand hours when the potential savings via P442 (or P441) can sometimes be higher.</w:t>
      </w:r>
    </w:p>
    <w:p w:rsidR="00000000" w:rsidDel="00000000" w:rsidP="00000000" w:rsidRDefault="00000000" w:rsidRPr="00000000" w14:paraId="00000018">
      <w:pPr>
        <w:numPr>
          <w:ilvl w:val="0"/>
          <w:numId w:val="4"/>
        </w:numPr>
        <w:spacing w:after="0" w:afterAutospacing="0" w:line="315.7896" w:lineRule="auto"/>
        <w:ind w:left="720" w:hanging="360"/>
        <w:rPr>
          <w:rFonts w:ascii="Nunito" w:cs="Nunito" w:eastAsia="Nunito" w:hAnsi="Nunito"/>
          <w:color w:val="000000"/>
        </w:rPr>
      </w:pPr>
      <w:r w:rsidDel="00000000" w:rsidR="00000000" w:rsidRPr="00000000">
        <w:rPr>
          <w:rFonts w:ascii="Nunito" w:cs="Nunito" w:eastAsia="Nunito" w:hAnsi="Nunito"/>
          <w:color w:val="000000"/>
          <w:rtl w:val="0"/>
        </w:rPr>
        <w:t xml:space="preserve">More money for fuel poverty alleviation and other energy related measures provided by the community energy organisation which generate at least </w:t>
      </w:r>
      <w:hyperlink r:id="rId9">
        <w:r w:rsidDel="00000000" w:rsidR="00000000" w:rsidRPr="00000000">
          <w:rPr>
            <w:rFonts w:ascii="Nunito" w:cs="Nunito" w:eastAsia="Nunito" w:hAnsi="Nunito"/>
            <w:color w:val="000000"/>
            <w:u w:val="single"/>
            <w:rtl w:val="0"/>
          </w:rPr>
          <w:t xml:space="preserve">£9 of social return for every £1 invested</w:t>
        </w:r>
      </w:hyperlink>
      <w:r w:rsidDel="00000000" w:rsidR="00000000" w:rsidRPr="00000000">
        <w:rPr>
          <w:rFonts w:ascii="Nunito" w:cs="Nunito" w:eastAsia="Nunito" w:hAnsi="Nunito"/>
          <w:color w:val="000000"/>
          <w:rtl w:val="0"/>
        </w:rPr>
        <w:t xml:space="preserve">).</w:t>
      </w:r>
    </w:p>
    <w:p w:rsidR="00000000" w:rsidDel="00000000" w:rsidP="00000000" w:rsidRDefault="00000000" w:rsidRPr="00000000" w14:paraId="00000019">
      <w:pPr>
        <w:numPr>
          <w:ilvl w:val="0"/>
          <w:numId w:val="4"/>
        </w:numPr>
        <w:spacing w:after="300" w:line="315.7896" w:lineRule="auto"/>
        <w:ind w:left="720" w:hanging="360"/>
        <w:rPr>
          <w:rFonts w:ascii="Nunito" w:cs="Nunito" w:eastAsia="Nunito" w:hAnsi="Nunito"/>
          <w:color w:val="000000"/>
        </w:rPr>
      </w:pPr>
      <w:r w:rsidDel="00000000" w:rsidR="00000000" w:rsidRPr="00000000">
        <w:rPr>
          <w:rFonts w:ascii="Nunito" w:cs="Nunito" w:eastAsia="Nunito" w:hAnsi="Nunito"/>
          <w:color w:val="000000"/>
          <w:rtl w:val="0"/>
        </w:rPr>
        <w:t xml:space="preserve">More money in Community Benefit Funds which provide a wide range of community support but often focussing on supporting energy, decarbonisation, nature and biodiversity measures.</w:t>
      </w:r>
      <w:r w:rsidDel="00000000" w:rsidR="00000000" w:rsidRPr="00000000">
        <w:rPr>
          <w:rtl w:val="0"/>
        </w:rPr>
      </w:r>
    </w:p>
    <w:p w:rsidR="00000000" w:rsidDel="00000000" w:rsidP="00000000" w:rsidRDefault="00000000" w:rsidRPr="00000000" w14:paraId="0000001A">
      <w:pPr>
        <w:rPr>
          <w:rFonts w:ascii="Nunito" w:cs="Nunito" w:eastAsia="Nunito" w:hAnsi="Nunito"/>
          <w:color w:val="000000"/>
        </w:rPr>
      </w:pPr>
      <w:r w:rsidDel="00000000" w:rsidR="00000000" w:rsidRPr="00000000">
        <w:rPr>
          <w:rFonts w:ascii="Nunito" w:cs="Nunito" w:eastAsia="Nunito" w:hAnsi="Nunito"/>
          <w:color w:val="000000"/>
          <w:rtl w:val="0"/>
        </w:rPr>
        <w:t xml:space="preserve">15. What impact do you foresee community batteries having on the operation of the electricity system? For example, on your ability to balance the electricity system, the quantity and timing of network investment, the time to connect low carbon technology, or other system benefits.</w:t>
      </w:r>
      <w:r w:rsidDel="00000000" w:rsidR="00000000" w:rsidRPr="00000000">
        <w:rPr>
          <w:rFonts w:ascii="Nunito" w:cs="Nunito" w:eastAsia="Nunito" w:hAnsi="Nunito"/>
          <w:color w:val="000000"/>
          <w:rtl w:val="0"/>
        </w:rPr>
        <w:t xml:space="preserve"> </w:t>
      </w:r>
    </w:p>
    <w:p w:rsidR="00000000" w:rsidDel="00000000" w:rsidP="00000000" w:rsidRDefault="00000000" w:rsidRPr="00000000" w14:paraId="0000001B">
      <w:pPr>
        <w:rPr>
          <w:rFonts w:ascii="Nunito" w:cs="Nunito" w:eastAsia="Nunito" w:hAnsi="Nunito"/>
          <w:color w:val="6aa84f"/>
        </w:rPr>
      </w:pPr>
      <w:r w:rsidDel="00000000" w:rsidR="00000000" w:rsidRPr="00000000">
        <w:rPr>
          <w:rtl w:val="0"/>
        </w:rPr>
      </w:r>
    </w:p>
    <w:p w:rsidR="00000000" w:rsidDel="00000000" w:rsidP="00000000" w:rsidRDefault="00000000" w:rsidRPr="00000000" w14:paraId="0000001C">
      <w:pPr>
        <w:rPr>
          <w:rFonts w:ascii="Nunito" w:cs="Nunito" w:eastAsia="Nunito" w:hAnsi="Nunito"/>
          <w:color w:val="000000"/>
        </w:rPr>
      </w:pPr>
      <w:r w:rsidDel="00000000" w:rsidR="00000000" w:rsidRPr="00000000">
        <w:rPr>
          <w:color w:val="000000"/>
          <w:rtl w:val="0"/>
        </w:rPr>
        <w:t xml:space="preserve">We see significant potential for community-scale batteries to benefit the LV network and help with constraints, delayed reinforcements and ability to accommodate more LCTs on the network. One of our members, Envol Energy, is actively working with several DNOs on </w:t>
      </w:r>
      <w:r w:rsidDel="00000000" w:rsidR="00000000" w:rsidRPr="00000000">
        <w:rPr>
          <w:rFonts w:ascii="Nunito" w:cs="Nunito" w:eastAsia="Nunito" w:hAnsi="Nunito"/>
          <w:color w:val="000000"/>
          <w:rtl w:val="0"/>
        </w:rPr>
        <w:t xml:space="preserve">real-world trial projects to evaluate and demonstrate the capabilities of community batteries for DNOs and to support local flexibility.</w:t>
      </w:r>
    </w:p>
    <w:p w:rsidR="00000000" w:rsidDel="00000000" w:rsidP="00000000" w:rsidRDefault="00000000" w:rsidRPr="00000000" w14:paraId="0000001D">
      <w:pPr>
        <w:rPr>
          <w:rFonts w:ascii="Nunito" w:cs="Nunito" w:eastAsia="Nunito" w:hAnsi="Nunito"/>
          <w:color w:val="6aa84f"/>
        </w:rPr>
      </w:pPr>
      <w:r w:rsidDel="00000000" w:rsidR="00000000" w:rsidRPr="00000000">
        <w:rPr>
          <w:rtl w:val="0"/>
        </w:rPr>
      </w:r>
    </w:p>
    <w:p w:rsidR="00000000" w:rsidDel="00000000" w:rsidP="00000000" w:rsidRDefault="00000000" w:rsidRPr="00000000" w14:paraId="0000001E">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17. Do you see community batteries as particularly suited to any type of property? If so, which, and how?</w:t>
      </w:r>
    </w:p>
    <w:p w:rsidR="00000000" w:rsidDel="00000000" w:rsidP="00000000" w:rsidRDefault="00000000" w:rsidRPr="00000000" w14:paraId="0000001F">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We see community batteries being ideally </w:t>
      </w:r>
      <w:r w:rsidDel="00000000" w:rsidR="00000000" w:rsidRPr="00000000">
        <w:rPr>
          <w:rFonts w:ascii="Nunito" w:cs="Nunito" w:eastAsia="Nunito" w:hAnsi="Nunito"/>
          <w:color w:val="000000"/>
          <w:rtl w:val="0"/>
        </w:rPr>
        <w:t xml:space="preserve">suited</w:t>
      </w:r>
      <w:r w:rsidDel="00000000" w:rsidR="00000000" w:rsidRPr="00000000">
        <w:rPr>
          <w:rFonts w:ascii="Nunito" w:cs="Nunito" w:eastAsia="Nunito" w:hAnsi="Nunito"/>
          <w:color w:val="000000"/>
          <w:rtl w:val="0"/>
        </w:rPr>
        <w:t xml:space="preserve"> for blocks of flats or social housing estates where the housing type restricts the potential to install individual domestic batteries.</w:t>
      </w:r>
    </w:p>
    <w:p w:rsidR="00000000" w:rsidDel="00000000" w:rsidP="00000000" w:rsidRDefault="00000000" w:rsidRPr="00000000" w14:paraId="00000020">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We also believe there’s a particular opportunity for co-locating community batteries with low-self-use community buildings like village halls or community centres. Given the right commercial setup and ability to trade and balance on the grid, it can change an un-profitable solar project into a profitable one.</w:t>
      </w:r>
    </w:p>
    <w:p w:rsidR="00000000" w:rsidDel="00000000" w:rsidP="00000000" w:rsidRDefault="00000000" w:rsidRPr="00000000" w14:paraId="00000021">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Co-locating community batteries with small-scale local standalone solar installations can also help improve project viability and to support local power sharing schemes within local communities.</w:t>
      </w:r>
    </w:p>
    <w:p w:rsidR="00000000" w:rsidDel="00000000" w:rsidP="00000000" w:rsidRDefault="00000000" w:rsidRPr="00000000" w14:paraId="00000022">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27. What policy or regulatory changes would make community batteries more attractive to install? How would they make community batteries more attractive?</w:t>
      </w:r>
    </w:p>
    <w:p w:rsidR="00000000" w:rsidDel="00000000" w:rsidP="00000000" w:rsidRDefault="00000000" w:rsidRPr="00000000" w14:paraId="00000023">
      <w:pPr>
        <w:spacing w:after="300" w:line="315.7896" w:lineRule="auto"/>
        <w:rPr>
          <w:rFonts w:ascii="Nunito" w:cs="Nunito" w:eastAsia="Nunito" w:hAnsi="Nunito"/>
          <w:color w:val="000000"/>
        </w:rPr>
      </w:pPr>
      <w:r w:rsidDel="00000000" w:rsidR="00000000" w:rsidRPr="00000000">
        <w:rPr>
          <w:rFonts w:ascii="Nunito" w:cs="Nunito" w:eastAsia="Nunito" w:hAnsi="Nunito"/>
          <w:color w:val="000000"/>
          <w:rtl w:val="0"/>
        </w:rPr>
        <w:t xml:space="preserve">Crucially</w:t>
      </w:r>
      <w:r w:rsidDel="00000000" w:rsidR="00000000" w:rsidRPr="00000000">
        <w:rPr>
          <w:color w:val="000000"/>
          <w:rtl w:val="0"/>
        </w:rPr>
        <w:t xml:space="preserve">,</w:t>
      </w:r>
      <w:r w:rsidDel="00000000" w:rsidR="00000000" w:rsidRPr="00000000">
        <w:rPr>
          <w:rFonts w:ascii="Nunito" w:cs="Nunito" w:eastAsia="Nunito" w:hAnsi="Nunito"/>
          <w:color w:val="000000"/>
          <w:rtl w:val="0"/>
        </w:rPr>
        <w:t xml:space="preserve"> community batteries work best when they are able to buy and sell power directly within the local area. While initiatives like P441 have helped to standardise this, there is still no obligation on energy suppliers to facilitate this kind of local power sharing. Creating a legislative framework which mandates energy supply participation in local energy sharing and netting off local generation and consumption would greatly help. Community batteries would be able to serve a role of storing up local generation for later consumption in the local area, helping to augment the commercial business case of these systems.</w:t>
      </w:r>
    </w:p>
    <w:p w:rsidR="00000000" w:rsidDel="00000000" w:rsidP="00000000" w:rsidRDefault="00000000" w:rsidRPr="00000000" w14:paraId="00000024">
      <w:pPr>
        <w:rPr>
          <w:color w:val="000000"/>
        </w:rPr>
      </w:pPr>
      <w:r w:rsidDel="00000000" w:rsidR="00000000" w:rsidRPr="00000000">
        <w:rPr>
          <w:color w:val="000000"/>
          <w:rtl w:val="0"/>
        </w:rPr>
        <w:t xml:space="preserve">DNOs are specifically prohibited from owning batteries but there is much to be gained from collaborating with local community owners (or potential owners) of batteries to develop them in a strategic way to reduce the need for reinforcement, supply flexibility and other grid services whilst also delivering benefits to the community.</w:t>
      </w:r>
    </w:p>
    <w:p w:rsidR="00000000" w:rsidDel="00000000" w:rsidP="00000000" w:rsidRDefault="00000000" w:rsidRPr="00000000" w14:paraId="00000025">
      <w:pPr>
        <w:rPr>
          <w:color w:val="000000"/>
        </w:rPr>
      </w:pPr>
      <w:r w:rsidDel="00000000" w:rsidR="00000000" w:rsidRPr="00000000">
        <w:rPr>
          <w:rtl w:val="0"/>
        </w:rPr>
      </w:r>
    </w:p>
    <w:p w:rsidR="00000000" w:rsidDel="00000000" w:rsidP="00000000" w:rsidRDefault="00000000" w:rsidRPr="00000000" w14:paraId="00000026">
      <w:pPr>
        <w:rPr>
          <w:color w:val="000000"/>
        </w:rPr>
      </w:pPr>
      <w:r w:rsidDel="00000000" w:rsidR="00000000" w:rsidRPr="00000000">
        <w:rPr>
          <w:color w:val="000000"/>
          <w:rtl w:val="0"/>
        </w:rPr>
        <w:t xml:space="preserve">There should also be support for infrastructure, technology and smart systems to support those batteries integrated in Smart Local Energy Systems. </w:t>
      </w:r>
    </w:p>
    <w:p w:rsidR="00000000" w:rsidDel="00000000" w:rsidP="00000000" w:rsidRDefault="00000000" w:rsidRPr="00000000" w14:paraId="00000027">
      <w:pPr>
        <w:rPr>
          <w:color w:val="000000"/>
        </w:rPr>
      </w:pPr>
      <w:r w:rsidDel="00000000" w:rsidR="00000000" w:rsidRPr="00000000">
        <w:rPr>
          <w:rtl w:val="0"/>
        </w:rPr>
      </w:r>
    </w:p>
    <w:p w:rsidR="00000000" w:rsidDel="00000000" w:rsidP="00000000" w:rsidRDefault="00000000" w:rsidRPr="00000000" w14:paraId="00000028">
      <w:pPr>
        <w:rPr>
          <w:b w:val="1"/>
          <w:bCs w:val="1"/>
          <w:color w:val="000000"/>
        </w:rPr>
      </w:pPr>
      <w:r w:rsidDel="00000000" w:rsidR="00000000" w:rsidRPr="00000000">
        <w:rPr>
          <w:b w:val="1"/>
          <w:bCs w:val="1"/>
          <w:color w:val="000000"/>
          <w:rtl w:val="0"/>
        </w:rPr>
        <w:t xml:space="preserve">Recommendations Ofgem/DNOs</w:t>
      </w:r>
    </w:p>
    <w:p w:rsidR="00000000" w:rsidDel="00000000" w:rsidP="00000000" w:rsidRDefault="00000000" w:rsidRPr="00000000" w14:paraId="00000029">
      <w:pPr>
        <w:numPr>
          <w:ilvl w:val="0"/>
          <w:numId w:val="3"/>
        </w:numPr>
        <w:ind w:left="720" w:hanging="360"/>
        <w:rPr>
          <w:color w:val="000000"/>
        </w:rPr>
      </w:pPr>
      <w:r w:rsidDel="00000000" w:rsidR="00000000" w:rsidRPr="00000000">
        <w:rPr>
          <w:color w:val="000000"/>
          <w:rtl w:val="0"/>
        </w:rPr>
        <w:t xml:space="preserve">Recommendation: DNOs should request Ofgem to be permitted to invest in or co-fund community-owned battery storage and microgrid infrastructure as part of their ED3 business plans, subject to appropriate market safeguards.</w:t>
      </w:r>
    </w:p>
    <w:p w:rsidR="00000000" w:rsidDel="00000000" w:rsidP="00000000" w:rsidRDefault="00000000" w:rsidRPr="00000000" w14:paraId="0000002A">
      <w:pPr>
        <w:numPr>
          <w:ilvl w:val="0"/>
          <w:numId w:val="3"/>
        </w:numPr>
        <w:ind w:left="720" w:hanging="360"/>
        <w:rPr>
          <w:color w:val="000000"/>
        </w:rPr>
      </w:pPr>
      <w:r w:rsidDel="00000000" w:rsidR="00000000" w:rsidRPr="00000000">
        <w:rPr>
          <w:color w:val="000000"/>
          <w:rtl w:val="0"/>
        </w:rPr>
        <w:t xml:space="preserve">Recommendation: DNOs should request Ofgem that community battery storage should qualify for DNO flexibility procurement, with community energy organisations formally recognised as flexibility providers.</w:t>
      </w:r>
    </w:p>
    <w:p w:rsidR="00000000" w:rsidDel="00000000" w:rsidP="00000000" w:rsidRDefault="00000000" w:rsidRPr="00000000" w14:paraId="0000002B">
      <w:pPr>
        <w:numPr>
          <w:ilvl w:val="0"/>
          <w:numId w:val="3"/>
        </w:numPr>
        <w:ind w:left="720" w:hanging="360"/>
        <w:rPr>
          <w:color w:val="000000"/>
        </w:rPr>
      </w:pPr>
      <w:r w:rsidDel="00000000" w:rsidR="00000000" w:rsidRPr="00000000">
        <w:rPr>
          <w:color w:val="000000"/>
          <w:rtl w:val="0"/>
        </w:rPr>
        <w:t xml:space="preserve">Recommendation: Any such assets should be designed with a pathway to community ownership or shared ownership, with DNO investment structured as a time-limited enabling contribution rather than a permanent monopoly asset.</w:t>
      </w:r>
    </w:p>
    <w:p w:rsidR="00000000" w:rsidDel="00000000" w:rsidP="00000000" w:rsidRDefault="00000000" w:rsidRPr="00000000" w14:paraId="0000002C">
      <w:pPr>
        <w:ind w:left="720" w:firstLine="0"/>
        <w:rPr>
          <w:color w:val="000000"/>
        </w:rPr>
      </w:pPr>
      <w:r w:rsidDel="00000000" w:rsidR="00000000" w:rsidRPr="00000000">
        <w:rPr>
          <w:rtl w:val="0"/>
        </w:rPr>
      </w:r>
    </w:p>
    <w:p w:rsidR="00000000" w:rsidDel="00000000" w:rsidP="00000000" w:rsidRDefault="00000000" w:rsidRPr="00000000" w14:paraId="0000002D">
      <w:pPr>
        <w:rPr>
          <w:color w:val="000000"/>
        </w:rPr>
      </w:pPr>
      <w:r w:rsidDel="00000000" w:rsidR="00000000" w:rsidRPr="00000000">
        <w:rPr>
          <w:b w:val="1"/>
          <w:bCs w:val="1"/>
          <w:color w:val="000000"/>
          <w:rtl w:val="0"/>
        </w:rPr>
        <w:t xml:space="preserve">Recommendations for Government</w:t>
      </w:r>
      <w:r w:rsidDel="00000000" w:rsidR="00000000" w:rsidRPr="00000000">
        <w:rPr>
          <w:rtl w:val="0"/>
        </w:rPr>
      </w:r>
    </w:p>
    <w:p w:rsidR="00000000" w:rsidDel="00000000" w:rsidP="00000000" w:rsidRDefault="00000000" w:rsidRPr="00000000" w14:paraId="0000002E">
      <w:pPr>
        <w:numPr>
          <w:ilvl w:val="0"/>
          <w:numId w:val="2"/>
        </w:numPr>
        <w:ind w:left="720" w:hanging="360"/>
        <w:rPr>
          <w:color w:val="000000"/>
        </w:rPr>
      </w:pPr>
      <w:r w:rsidDel="00000000" w:rsidR="00000000" w:rsidRPr="00000000">
        <w:rPr>
          <w:color w:val="000000"/>
          <w:rtl w:val="0"/>
        </w:rPr>
        <w:t xml:space="preserve">Create a Community Energy Unit or similar as a ‘one stop shop’ to coordinate access to funding for Smart Local Energy Systems that need support from both GBE and the Warm Homes Fund.</w:t>
      </w:r>
    </w:p>
    <w:p w:rsidR="00000000" w:rsidDel="00000000" w:rsidP="00000000" w:rsidRDefault="00000000" w:rsidRPr="00000000" w14:paraId="0000002F">
      <w:pPr>
        <w:numPr>
          <w:ilvl w:val="0"/>
          <w:numId w:val="2"/>
        </w:numPr>
        <w:ind w:left="720" w:hanging="360"/>
        <w:rPr>
          <w:color w:val="000000"/>
        </w:rPr>
      </w:pPr>
      <w:r w:rsidDel="00000000" w:rsidR="00000000" w:rsidRPr="00000000">
        <w:rPr>
          <w:color w:val="000000"/>
          <w:rtl w:val="0"/>
        </w:rPr>
        <w:t xml:space="preserve">Make innovation funding accessible to community energy organisations and ensure it is fully supported with information, legals etc to enable their participation.</w:t>
      </w:r>
    </w:p>
    <w:p w:rsidR="00000000" w:rsidDel="00000000" w:rsidP="00000000" w:rsidRDefault="00000000" w:rsidRPr="00000000" w14:paraId="00000030">
      <w:pPr>
        <w:ind w:left="0" w:firstLine="0"/>
        <w:rPr>
          <w:color w:val="000000"/>
        </w:rPr>
      </w:pPr>
      <w:r w:rsidDel="00000000" w:rsidR="00000000" w:rsidRPr="00000000">
        <w:rPr>
          <w:rtl w:val="0"/>
        </w:rPr>
      </w:r>
    </w:p>
    <w:p w:rsidR="00000000" w:rsidDel="00000000" w:rsidP="00000000" w:rsidRDefault="00000000" w:rsidRPr="00000000" w14:paraId="00000031">
      <w:pPr>
        <w:pBdr>
          <w:top w:color="auto" w:space="0" w:sz="0" w:val="none"/>
          <w:bottom w:color="auto" w:space="0" w:sz="0" w:val="none"/>
          <w:right w:color="auto" w:space="0" w:sz="0" w:val="none"/>
          <w:between w:color="auto" w:space="0" w:sz="0" w:val="none"/>
        </w:pBdr>
        <w:spacing w:after="460" w:line="315.7896" w:lineRule="auto"/>
        <w:ind w:left="0" w:firstLine="0"/>
        <w:rPr>
          <w:rFonts w:ascii="Nunito" w:cs="Nunito" w:eastAsia="Nunito" w:hAnsi="Nunito"/>
          <w:color w:val="000000"/>
        </w:rPr>
      </w:pPr>
      <w:r w:rsidDel="00000000" w:rsidR="00000000" w:rsidRPr="00000000">
        <w:rPr>
          <w:rFonts w:ascii="Nunito" w:cs="Nunito" w:eastAsia="Nunito" w:hAnsi="Nunito"/>
          <w:color w:val="000000"/>
          <w:rtl w:val="0"/>
        </w:rPr>
        <w:t xml:space="preserve">31. If you have or are considering a community battery, what steps have you taken to ensure its safety?</w:t>
      </w:r>
    </w:p>
    <w:p w:rsidR="00000000" w:rsidDel="00000000" w:rsidP="00000000" w:rsidRDefault="00000000" w:rsidRPr="00000000" w14:paraId="00000032">
      <w:pPr>
        <w:pBdr>
          <w:top w:color="auto" w:space="0" w:sz="0" w:val="none"/>
          <w:bottom w:color="auto" w:space="0" w:sz="0" w:val="none"/>
          <w:right w:color="auto" w:space="0" w:sz="0" w:val="none"/>
          <w:between w:color="auto" w:space="0" w:sz="0" w:val="none"/>
        </w:pBdr>
        <w:spacing w:after="460" w:line="315.7896" w:lineRule="auto"/>
        <w:ind w:left="0" w:firstLine="0"/>
        <w:rPr>
          <w:rFonts w:ascii="Nunito" w:cs="Nunito" w:eastAsia="Nunito" w:hAnsi="Nunito"/>
          <w:color w:val="000000"/>
        </w:rPr>
      </w:pPr>
      <w:r w:rsidDel="00000000" w:rsidR="00000000" w:rsidRPr="00000000">
        <w:rPr>
          <w:color w:val="000000"/>
          <w:rtl w:val="0"/>
        </w:rPr>
        <w:t xml:space="preserve">Envol Energy and CEE member organisations they are working with</w:t>
      </w:r>
      <w:r w:rsidDel="00000000" w:rsidR="00000000" w:rsidRPr="00000000">
        <w:rPr>
          <w:rFonts w:ascii="Nunito" w:cs="Nunito" w:eastAsia="Nunito" w:hAnsi="Nunito"/>
          <w:color w:val="000000"/>
          <w:rtl w:val="0"/>
        </w:rPr>
        <w:t xml:space="preserve"> are ensuring </w:t>
      </w:r>
      <w:r w:rsidDel="00000000" w:rsidR="00000000" w:rsidRPr="00000000">
        <w:rPr>
          <w:color w:val="000000"/>
          <w:rtl w:val="0"/>
        </w:rPr>
        <w:t xml:space="preserve">installations </w:t>
      </w:r>
      <w:r w:rsidDel="00000000" w:rsidR="00000000" w:rsidRPr="00000000">
        <w:rPr>
          <w:rFonts w:ascii="Nunito" w:cs="Nunito" w:eastAsia="Nunito" w:hAnsi="Nunito"/>
          <w:color w:val="000000"/>
          <w:rtl w:val="0"/>
        </w:rPr>
        <w:t xml:space="preserve">are compliant with all the relevant international fire and safety standards, as well as locating them outdoors and sufficiently far away from any buildings or infrastructure to mitigate any potential impact from fire risk.</w:t>
      </w:r>
    </w:p>
    <w:p w:rsidR="00000000" w:rsidDel="00000000" w:rsidP="00000000" w:rsidRDefault="00000000" w:rsidRPr="00000000" w14:paraId="00000033">
      <w:pPr>
        <w:pBdr>
          <w:top w:color="auto" w:space="0" w:sz="0" w:val="none"/>
          <w:bottom w:color="auto" w:space="0" w:sz="0" w:val="none"/>
          <w:right w:color="auto" w:space="0" w:sz="0" w:val="none"/>
          <w:between w:color="auto" w:space="0" w:sz="0" w:val="none"/>
        </w:pBdr>
        <w:spacing w:after="460" w:line="315.7896" w:lineRule="auto"/>
        <w:ind w:left="0" w:firstLine="0"/>
        <w:rPr>
          <w:rFonts w:ascii="Nunito" w:cs="Nunito" w:eastAsia="Nunito" w:hAnsi="Nunito"/>
          <w:color w:val="000000"/>
        </w:rPr>
      </w:pPr>
      <w:r w:rsidDel="00000000" w:rsidR="00000000" w:rsidRPr="00000000">
        <w:rPr>
          <w:rFonts w:ascii="Nunito" w:cs="Nunito" w:eastAsia="Nunito" w:hAnsi="Nunito"/>
          <w:color w:val="000000"/>
          <w:rtl w:val="0"/>
        </w:rPr>
        <w:t xml:space="preserve">32. Do you think there should be any regulatory requirements specific to community batteries? If so, what should they be and what is your rationale?</w:t>
      </w:r>
    </w:p>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pacing w:after="460" w:line="315.7896" w:lineRule="auto"/>
        <w:ind w:left="0" w:firstLine="0"/>
        <w:rPr>
          <w:rFonts w:ascii="Nunito" w:cs="Nunito" w:eastAsia="Nunito" w:hAnsi="Nunito"/>
          <w:color w:val="6aa84f"/>
        </w:rPr>
      </w:pPr>
      <w:r w:rsidDel="00000000" w:rsidR="00000000" w:rsidRPr="00000000">
        <w:rPr>
          <w:color w:val="000000"/>
          <w:rtl w:val="0"/>
        </w:rPr>
        <w:t xml:space="preserve">CEE member, Energise Sussex Coast points out that the current </w:t>
      </w:r>
      <w:r w:rsidDel="00000000" w:rsidR="00000000" w:rsidRPr="00000000">
        <w:rPr>
          <w:color w:val="000000"/>
          <w:rtl w:val="0"/>
        </w:rPr>
        <w:t xml:space="preserve">MIS 3012 framework applies up to 50 kW, whereas current government guidance is principally designed for systems of 1 MW or more. A dedicated intermediate-scale framework would improve consistency, public confidence and emergency preparedness without making well-designed community projects financially unviable.</w:t>
      </w:r>
      <w:r w:rsidDel="00000000" w:rsidR="00000000" w:rsidRPr="00000000">
        <w:rPr>
          <w:rtl w:val="0"/>
        </w:rPr>
      </w:r>
    </w:p>
    <w:p w:rsidR="00000000" w:rsidDel="00000000" w:rsidP="00000000" w:rsidRDefault="00000000" w:rsidRPr="00000000" w14:paraId="00000035">
      <w:pPr>
        <w:rPr>
          <w:rFonts w:ascii="Nunito" w:cs="Nunito" w:eastAsia="Nunito" w:hAnsi="Nunito"/>
          <w:color w:val="000000"/>
        </w:rPr>
      </w:pPr>
      <w:r w:rsidDel="00000000" w:rsidR="00000000" w:rsidRPr="00000000">
        <w:rPr>
          <w:rFonts w:ascii="Nunito" w:cs="Nunito" w:eastAsia="Nunito" w:hAnsi="Nunito"/>
          <w:color w:val="000000"/>
          <w:rtl w:val="0"/>
        </w:rPr>
        <w:t xml:space="preserve">35. What actions could the government take that would most effectively support the rollout of community batteries?</w:t>
      </w:r>
      <w:r w:rsidDel="00000000" w:rsidR="00000000" w:rsidRPr="00000000">
        <w:rPr>
          <w:rFonts w:ascii="Nunito" w:cs="Nunito" w:eastAsia="Nunito" w:hAnsi="Nunito"/>
          <w:color w:val="000000"/>
          <w:rtl w:val="0"/>
        </w:rPr>
        <w:t xml:space="preserve"> </w:t>
      </w:r>
    </w:p>
    <w:p w:rsidR="00000000" w:rsidDel="00000000" w:rsidP="00000000" w:rsidRDefault="00000000" w:rsidRPr="00000000" w14:paraId="00000036">
      <w:pPr>
        <w:rPr>
          <w:color w:val="000000"/>
        </w:rPr>
      </w:pPr>
      <w:r w:rsidDel="00000000" w:rsidR="00000000" w:rsidRPr="00000000">
        <w:rPr>
          <w:rtl w:val="0"/>
        </w:rPr>
      </w:r>
    </w:p>
    <w:p w:rsidR="00000000" w:rsidDel="00000000" w:rsidP="00000000" w:rsidRDefault="00000000" w:rsidRPr="00000000" w14:paraId="00000037">
      <w:pPr>
        <w:rPr>
          <w:color w:val="000000"/>
        </w:rPr>
      </w:pPr>
      <w:r w:rsidDel="00000000" w:rsidR="00000000" w:rsidRPr="00000000">
        <w:rPr>
          <w:color w:val="000000"/>
          <w:rtl w:val="0"/>
        </w:rPr>
        <w:t xml:space="preserve">The government has a stated ambition to oversee the biggest expansion of community energy in British history. Batteries are already used by some community energy organisations as one element of a wider project. These can take the form of Smart Local Energy Systems (SLES), in which distributed energy resources, demand, and network capacity are actively coordinated in real time to optimise system performance. These projects integrate different technologies, such as heat pumps, electric vehicles and rooftop solar, to deliver system benefits such as local balancing, local flexibility, and improved system efficiency.</w:t>
      </w:r>
    </w:p>
    <w:p w:rsidR="00000000" w:rsidDel="00000000" w:rsidP="00000000" w:rsidRDefault="00000000" w:rsidRPr="00000000" w14:paraId="00000038">
      <w:pPr>
        <w:rPr>
          <w:color w:val="000000"/>
        </w:rPr>
      </w:pPr>
      <w:r w:rsidDel="00000000" w:rsidR="00000000" w:rsidRPr="00000000">
        <w:rPr>
          <w:rtl w:val="0"/>
        </w:rPr>
      </w:r>
    </w:p>
    <w:p w:rsidR="00000000" w:rsidDel="00000000" w:rsidP="00000000" w:rsidRDefault="00000000" w:rsidRPr="00000000" w14:paraId="00000039">
      <w:pPr>
        <w:rPr>
          <w:color w:val="000000"/>
        </w:rPr>
      </w:pPr>
      <w:r w:rsidDel="00000000" w:rsidR="00000000" w:rsidRPr="00000000">
        <w:rPr>
          <w:color w:val="000000"/>
          <w:rtl w:val="0"/>
        </w:rPr>
        <w:t xml:space="preserve">The Local Power Plan, published earlier this year, sets out GB Energy’s vision for how the community energy sector can grow with government support. It contains proposals for many interventions that will empower the sector. However, like GB Energy itself, the Local Power Plan’s primary focus is on generation. A significant amount of the potential value of enabling community energy organisations to roll out battery technology more widely is found in cross-cutting projects that include heat and flexibility services.</w:t>
      </w:r>
    </w:p>
    <w:p w:rsidR="00000000" w:rsidDel="00000000" w:rsidP="00000000" w:rsidRDefault="00000000" w:rsidRPr="00000000" w14:paraId="0000003A">
      <w:pPr>
        <w:rPr>
          <w:color w:val="000000"/>
        </w:rPr>
      </w:pPr>
      <w:r w:rsidDel="00000000" w:rsidR="00000000" w:rsidRPr="00000000">
        <w:rPr>
          <w:rtl w:val="0"/>
        </w:rPr>
      </w:r>
    </w:p>
    <w:p w:rsidR="00000000" w:rsidDel="00000000" w:rsidP="00000000" w:rsidRDefault="00000000" w:rsidRPr="00000000" w14:paraId="0000003B">
      <w:pPr>
        <w:rPr>
          <w:color w:val="000000"/>
        </w:rPr>
      </w:pPr>
      <w:r w:rsidDel="00000000" w:rsidR="00000000" w:rsidRPr="00000000">
        <w:rPr>
          <w:color w:val="000000"/>
          <w:rtl w:val="0"/>
        </w:rPr>
        <w:t xml:space="preserve">Therefore, government support for community owned batteries will not deliver the potential system benefits or empower the most impactful community energy projects if support is siloed. In particular, </w:t>
      </w:r>
      <w:r w:rsidDel="00000000" w:rsidR="00000000" w:rsidRPr="00000000">
        <w:rPr>
          <w:b w:val="1"/>
          <w:bCs w:val="1"/>
          <w:i w:val="1"/>
          <w:iCs w:val="1"/>
          <w:color w:val="000000"/>
          <w:rtl w:val="0"/>
        </w:rPr>
        <w:t xml:space="preserve">support and funding for community energy projects delivered through the Local Power Plan must be aligned with support and funding delivered through the Warm Homes Plan. </w:t>
      </w:r>
      <w:r w:rsidDel="00000000" w:rsidR="00000000" w:rsidRPr="00000000">
        <w:rPr>
          <w:color w:val="000000"/>
          <w:rtl w:val="0"/>
        </w:rPr>
        <w:t xml:space="preserve">If projects that have heat and electricity components, some of which will use community owned batteries, have to apply to separate funds to deliver different elements of their projects, the result may not just be slower, less efficient project delivery, but may render whole projects unviable.</w:t>
      </w:r>
    </w:p>
    <w:p w:rsidR="00000000" w:rsidDel="00000000" w:rsidP="00000000" w:rsidRDefault="00000000" w:rsidRPr="00000000" w14:paraId="0000003C">
      <w:pPr>
        <w:rPr>
          <w:color w:val="000000"/>
        </w:rPr>
      </w:pPr>
      <w:r w:rsidDel="00000000" w:rsidR="00000000" w:rsidRPr="00000000">
        <w:rPr>
          <w:rtl w:val="0"/>
        </w:rPr>
      </w:r>
    </w:p>
    <w:p w:rsidR="00000000" w:rsidDel="00000000" w:rsidP="00000000" w:rsidRDefault="00000000" w:rsidRPr="00000000" w14:paraId="0000003D">
      <w:pPr>
        <w:rPr>
          <w:b w:val="1"/>
          <w:bCs w:val="1"/>
          <w:i w:val="1"/>
          <w:iCs w:val="1"/>
          <w:color w:val="000000"/>
        </w:rPr>
      </w:pPr>
      <w:r w:rsidDel="00000000" w:rsidR="00000000" w:rsidRPr="00000000">
        <w:rPr>
          <w:color w:val="000000"/>
          <w:rtl w:val="0"/>
        </w:rPr>
        <w:t xml:space="preserve">More community energy battery projects will be able to deliver flexibility benefits through their projects if the Elexon P441 modification is signed off by Ofgem. This has already been delayed. Once approved, it will sit at the heart of many SLES projects. </w:t>
      </w:r>
      <w:r w:rsidDel="00000000" w:rsidR="00000000" w:rsidRPr="00000000">
        <w:rPr>
          <w:b w:val="1"/>
          <w:bCs w:val="1"/>
          <w:i w:val="1"/>
          <w:iCs w:val="1"/>
          <w:color w:val="000000"/>
          <w:rtl w:val="0"/>
        </w:rPr>
        <w:t xml:space="preserve">Ofgem should be encouraged to expedite the sign-off of P441.</w:t>
      </w:r>
    </w:p>
    <w:p w:rsidR="00000000" w:rsidDel="00000000" w:rsidP="00000000" w:rsidRDefault="00000000" w:rsidRPr="00000000" w14:paraId="0000003E">
      <w:pPr>
        <w:rPr>
          <w:color w:val="000000"/>
        </w:rPr>
      </w:pPr>
      <w:r w:rsidDel="00000000" w:rsidR="00000000" w:rsidRPr="00000000">
        <w:rPr>
          <w:rtl w:val="0"/>
        </w:rPr>
      </w:r>
    </w:p>
    <w:p w:rsidR="00000000" w:rsidDel="00000000" w:rsidP="00000000" w:rsidRDefault="00000000" w:rsidRPr="00000000" w14:paraId="0000003F">
      <w:pPr>
        <w:rPr/>
      </w:pPr>
      <w:r w:rsidDel="00000000" w:rsidR="00000000" w:rsidRPr="00000000">
        <w:rPr>
          <w:color w:val="000000"/>
          <w:rtl w:val="0"/>
        </w:rPr>
        <w:t xml:space="preserve">One of CEE’s members, Energise Sussex Coast, has submitted a response to this call for evidence. Under this question, they set out 10 policy interventions that could support a market for good community-battery projects. Instead of replicating these in CEE’s response, instead we endorse Energise Sussex Coast’s response to this question.</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rFonts w:ascii="Nunito" w:cs="Nunito" w:eastAsia="Nunito" w:hAnsi="Nunito"/>
          <w:b w:val="1"/>
          <w:bCs w:val="1"/>
          <w:color w:val="000000"/>
          <w:sz w:val="30"/>
          <w:szCs w:val="30"/>
        </w:rPr>
      </w:pPr>
      <w:r w:rsidDel="00000000" w:rsidR="00000000" w:rsidRPr="00000000">
        <w:rPr>
          <w:rFonts w:ascii="Nunito" w:cs="Nunito" w:eastAsia="Nunito" w:hAnsi="Nunito"/>
          <w:b w:val="1"/>
          <w:bCs w:val="1"/>
          <w:color w:val="000000"/>
          <w:sz w:val="30"/>
          <w:szCs w:val="30"/>
          <w:rtl w:val="0"/>
        </w:rPr>
        <w:t xml:space="preserve">Contact and Further Evidence</w:t>
      </w:r>
    </w:p>
    <w:p w:rsidR="00000000" w:rsidDel="00000000" w:rsidP="00000000" w:rsidRDefault="00000000" w:rsidRPr="00000000" w14:paraId="00000042">
      <w:pPr>
        <w:spacing w:after="120" w:before="80" w:line="240" w:lineRule="auto"/>
        <w:rPr>
          <w:rFonts w:ascii="Nunito" w:cs="Nunito" w:eastAsia="Nunito" w:hAnsi="Nunito"/>
        </w:rPr>
      </w:pPr>
      <w:r w:rsidDel="00000000" w:rsidR="00000000" w:rsidRPr="00000000">
        <w:rPr>
          <w:rFonts w:ascii="Nunito" w:cs="Nunito" w:eastAsia="Nunito" w:hAnsi="Nunito"/>
          <w:color w:val="222222"/>
          <w:rtl w:val="0"/>
        </w:rPr>
        <w:t xml:space="preserve">Community Energy England is happy to provide further evidence, case studies or oral testimony</w:t>
      </w:r>
      <w:r w:rsidDel="00000000" w:rsidR="00000000" w:rsidRPr="00000000">
        <w:rPr>
          <w:rtl w:val="0"/>
        </w:rPr>
      </w:r>
    </w:p>
    <w:p w:rsidR="00000000" w:rsidDel="00000000" w:rsidP="00000000" w:rsidRDefault="00000000" w:rsidRPr="00000000" w14:paraId="00000043">
      <w:pPr>
        <w:spacing w:after="60" w:before="80" w:line="240" w:lineRule="auto"/>
        <w:rPr>
          <w:rFonts w:ascii="Nunito" w:cs="Nunito" w:eastAsia="Nunito" w:hAnsi="Nunito"/>
        </w:rPr>
      </w:pPr>
      <w:r w:rsidDel="00000000" w:rsidR="00000000" w:rsidRPr="00000000">
        <w:rPr>
          <w:rFonts w:ascii="Nunito" w:cs="Nunito" w:eastAsia="Nunito" w:hAnsi="Nunito"/>
          <w:b w:val="1"/>
          <w:bCs w:val="1"/>
          <w:color w:val="222222"/>
          <w:rtl w:val="0"/>
        </w:rPr>
        <w:t xml:space="preserve">Community Energy England Policy Team</w:t>
      </w:r>
      <w:r w:rsidDel="00000000" w:rsidR="00000000" w:rsidRPr="00000000">
        <w:rPr>
          <w:rtl w:val="0"/>
        </w:rPr>
      </w:r>
    </w:p>
    <w:p w:rsidR="00000000" w:rsidDel="00000000" w:rsidP="00000000" w:rsidRDefault="00000000" w:rsidRPr="00000000" w14:paraId="00000044">
      <w:pPr>
        <w:spacing w:after="40" w:before="40" w:line="240" w:lineRule="auto"/>
        <w:rPr>
          <w:rFonts w:ascii="Nunito" w:cs="Nunito" w:eastAsia="Nunito" w:hAnsi="Nunito"/>
        </w:rPr>
      </w:pPr>
      <w:r w:rsidDel="00000000" w:rsidR="00000000" w:rsidRPr="00000000">
        <w:rPr>
          <w:rFonts w:ascii="Nunito" w:cs="Nunito" w:eastAsia="Nunito" w:hAnsi="Nunito"/>
          <w:color w:val="555555"/>
          <w:rtl w:val="0"/>
        </w:rPr>
        <w:t xml:space="preserve">Duncan Law, Head of Policy and Advocacy,      </w:t>
      </w:r>
      <w:hyperlink r:id="rId10">
        <w:r w:rsidDel="00000000" w:rsidR="00000000" w:rsidRPr="00000000">
          <w:rPr>
            <w:rFonts w:ascii="Nunito" w:cs="Nunito" w:eastAsia="Nunito" w:hAnsi="Nunito"/>
            <w:color w:val="1155cc"/>
            <w:u w:val="single"/>
            <w:rtl w:val="0"/>
          </w:rPr>
          <w:t xml:space="preserve">d.law@communityenergyengland.org</w:t>
        </w:r>
      </w:hyperlink>
      <w:r w:rsidDel="00000000" w:rsidR="00000000" w:rsidRPr="00000000">
        <w:rPr>
          <w:rFonts w:ascii="Nunito" w:cs="Nunito" w:eastAsia="Nunito" w:hAnsi="Nunito"/>
          <w:color w:val="555555"/>
          <w:rtl w:val="0"/>
        </w:rPr>
        <w:t xml:space="preserve"> </w:t>
      </w:r>
      <w:r w:rsidDel="00000000" w:rsidR="00000000" w:rsidRPr="00000000">
        <w:rPr>
          <w:rtl w:val="0"/>
        </w:rPr>
      </w:r>
    </w:p>
    <w:p w:rsidR="00000000" w:rsidDel="00000000" w:rsidP="00000000" w:rsidRDefault="00000000" w:rsidRPr="00000000" w14:paraId="00000045">
      <w:pPr>
        <w:spacing w:after="40" w:before="40" w:line="240" w:lineRule="auto"/>
        <w:rPr>
          <w:rFonts w:ascii="Nunito" w:cs="Nunito" w:eastAsia="Nunito" w:hAnsi="Nunito"/>
          <w:color w:val="555555"/>
        </w:rPr>
      </w:pPr>
      <w:r w:rsidDel="00000000" w:rsidR="00000000" w:rsidRPr="00000000">
        <w:rPr>
          <w:rFonts w:ascii="Nunito" w:cs="Nunito" w:eastAsia="Nunito" w:hAnsi="Nunito"/>
          <w:color w:val="555555"/>
          <w:rtl w:val="0"/>
        </w:rPr>
        <w:t xml:space="preserve">07958 635181</w:t>
      </w:r>
    </w:p>
    <w:p w:rsidR="00000000" w:rsidDel="00000000" w:rsidP="00000000" w:rsidRDefault="00000000" w:rsidRPr="00000000" w14:paraId="00000046">
      <w:pPr>
        <w:pStyle w:val="Heading1"/>
        <w:spacing w:before="200" w:line="240" w:lineRule="auto"/>
        <w:ind w:right="-324"/>
        <w:rPr>
          <w:rFonts w:ascii="Calibri" w:cs="Calibri" w:eastAsia="Calibri" w:hAnsi="Calibri"/>
          <w:b w:val="1"/>
          <w:bCs w:val="1"/>
          <w:color w:val="000000"/>
          <w:sz w:val="34"/>
          <w:szCs w:val="34"/>
        </w:rPr>
      </w:pPr>
      <w:bookmarkStart w:colFirst="0" w:colLast="0" w:name="_9mq0rn9p48e9" w:id="3"/>
      <w:bookmarkEnd w:id="3"/>
      <w:r w:rsidDel="00000000" w:rsidR="00000000" w:rsidRPr="00000000">
        <w:rPr>
          <w:rFonts w:ascii="Nunito" w:cs="Nunito" w:eastAsia="Nunito" w:hAnsi="Nunito"/>
          <w:b w:val="1"/>
          <w:bCs w:val="1"/>
          <w:color w:val="000000"/>
          <w:sz w:val="30"/>
          <w:szCs w:val="30"/>
          <w:rtl w:val="0"/>
        </w:rPr>
        <w:t xml:space="preserve">Community Energy England</w:t>
      </w:r>
      <w:r w:rsidDel="00000000" w:rsidR="00000000" w:rsidRPr="00000000">
        <w:rPr>
          <w:rtl w:val="0"/>
        </w:rPr>
      </w:r>
    </w:p>
    <w:p w:rsidR="00000000" w:rsidDel="00000000" w:rsidP="00000000" w:rsidRDefault="00000000" w:rsidRPr="00000000" w14:paraId="00000047">
      <w:pPr>
        <w:pBdr>
          <w:bottom w:color="000000" w:space="21" w:sz="0" w:val="none"/>
        </w:pBdr>
        <w:shd w:fill="ffffff" w:val="clear"/>
        <w:spacing w:after="200" w:line="276" w:lineRule="auto"/>
        <w:rPr>
          <w:rFonts w:ascii="Nunito" w:cs="Nunito" w:eastAsia="Nunito" w:hAnsi="Nunito"/>
          <w:color w:val="000000"/>
        </w:rPr>
      </w:pPr>
      <w:r w:rsidDel="00000000" w:rsidR="00000000" w:rsidRPr="00000000">
        <w:rPr>
          <w:rFonts w:ascii="Nunito" w:cs="Nunito" w:eastAsia="Nunito" w:hAnsi="Nunito"/>
          <w:color w:val="000000"/>
          <w:rtl w:val="0"/>
        </w:rPr>
        <w:t xml:space="preserve">Community Energy England (CEE) was established in 2014 to provide a voice and network for the community energy sector, primarily in England. Membership totals more than 340 organisations. Many of the member organisations are community energy groups, but membership extends across a wide range of organisations that work with and support the community energy sector. </w:t>
      </w:r>
    </w:p>
    <w:p w:rsidR="00000000" w:rsidDel="00000000" w:rsidP="00000000" w:rsidRDefault="00000000" w:rsidRPr="00000000" w14:paraId="00000048">
      <w:pPr>
        <w:pBdr>
          <w:bottom w:color="000000" w:space="21" w:sz="0" w:val="none"/>
        </w:pBdr>
        <w:shd w:fill="ffffff" w:val="clear"/>
        <w:spacing w:after="200" w:line="276" w:lineRule="auto"/>
        <w:rPr/>
      </w:pPr>
      <w:hyperlink r:id="rId11">
        <w:r w:rsidDel="00000000" w:rsidR="00000000" w:rsidRPr="00000000">
          <w:rPr>
            <w:rFonts w:ascii="Nunito" w:cs="Nunito" w:eastAsia="Nunito" w:hAnsi="Nunito"/>
            <w:color w:val="1155cc"/>
            <w:u w:val="single"/>
            <w:rtl w:val="0"/>
          </w:rPr>
          <w:t xml:space="preserve">www.communityenergyengland.or</w:t>
        </w:r>
      </w:hyperlink>
      <w:r w:rsidDel="00000000" w:rsidR="00000000" w:rsidRPr="00000000">
        <w:rPr>
          <w:rFonts w:ascii="Nunito" w:cs="Nunito" w:eastAsia="Nunito" w:hAnsi="Nunito"/>
          <w:color w:val="1155cc"/>
          <w:u w:val="single"/>
          <w:rtl w:val="0"/>
        </w:rPr>
        <w:t xml:space="preserve">g</w:t>
      </w:r>
      <w:r w:rsidDel="00000000" w:rsidR="00000000" w:rsidRPr="00000000">
        <w:rPr>
          <w:rtl w:val="0"/>
        </w:rPr>
      </w:r>
    </w:p>
    <w:sectPr>
      <w:headerReference r:id="rId12" w:type="default"/>
      <w:headerReference r:id="rId13" w:type="first"/>
      <w:footerReference r:id="rId14"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rFonts w:ascii="Calibri" w:cs="Calibri" w:eastAsia="Calibri" w:hAnsi="Calibri"/>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rFonts w:ascii="Nunito" w:cs="Nunito" w:eastAsia="Nunito" w:hAnsi="Nunito"/>
        <w:color w:val="000000"/>
      </w:rPr>
    </w:pPr>
    <w:r w:rsidDel="00000000" w:rsidR="00000000" w:rsidRPr="00000000">
      <w:rPr>
        <w:rFonts w:ascii="Nunito" w:cs="Nunito" w:eastAsia="Nunito" w:hAnsi="Nunito"/>
        <w:color w:val="000000"/>
        <w:rtl w:val="0"/>
      </w:rPr>
      <w:t xml:space="preserve">July 2026</w:t>
    </w:r>
    <w:r w:rsidDel="00000000" w:rsidR="00000000" w:rsidRPr="00000000">
      <w:drawing>
        <wp:anchor allowOverlap="1" behindDoc="0" distB="114300" distT="114300" distL="114300" distR="114300" hidden="0" layoutInCell="1" locked="0" relativeHeight="0" simplePos="0">
          <wp:simplePos x="0" y="0"/>
          <wp:positionH relativeFrom="column">
            <wp:posOffset>4191000</wp:posOffset>
          </wp:positionH>
          <wp:positionV relativeFrom="paragraph">
            <wp:posOffset>-238124</wp:posOffset>
          </wp:positionV>
          <wp:extent cx="1833563" cy="691852"/>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33563" cy="69185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color w:val="6aa84f"/>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communityenergyengland.org" TargetMode="External"/><Relationship Id="rId10" Type="http://schemas.openxmlformats.org/officeDocument/2006/relationships/hyperlink" Target="mailto:d.law@communityenergyengland.org"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ristol.ac.uk/media-library/sites/law/research/Nolden%20et%20al.%20BLRP%20No.%202%202021.pdf"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google.com/url?q=https://assets.publishing.service.gov.uk/media/6a2041a058aae59498cb29e5/assessing-the-case-for-community-batteries-call-for-evidence.pdf&amp;sa=D&amp;source=docs&amp;ust=1784540894369234&amp;usg=AOvVaw0qZGP0W2yvM9F7vUAyLl1o" TargetMode="External"/><Relationship Id="rId7" Type="http://schemas.openxmlformats.org/officeDocument/2006/relationships/hyperlink" Target="https://www.google.com/url?q=https://assets.publishing.service.gov.uk/media/6a2041a058aae59498cb29e5/assessing-the-case-for-community-batteries-call-for-evidence.pdf&amp;sa=D&amp;source=docs&amp;ust=1784540894369234&amp;usg=AOvVaw0qZGP0W2yvM9F7vUAyLl1o" TargetMode="External"/><Relationship Id="rId8" Type="http://schemas.openxmlformats.org/officeDocument/2006/relationships/hyperlink" Target="https://communityenergyengland.org/wp-content/uploads/2026/04/Eligibility-criteria-for-community-energy-14.10.2025.docx.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